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0B" w:rsidRPr="009C7FEA" w:rsidRDefault="002F180B">
      <w:pPr>
        <w:jc w:val="center"/>
        <w:rPr>
          <w:rFonts w:ascii="Arial Narrow" w:hAnsi="Arial Narrow"/>
          <w:b/>
          <w:bCs/>
          <w:sz w:val="28"/>
          <w:szCs w:val="28"/>
          <w:lang w:val="lv-LV"/>
        </w:rPr>
      </w:pPr>
      <w:r w:rsidRPr="009C7FEA">
        <w:rPr>
          <w:rFonts w:ascii="Arial Narrow" w:hAnsi="Arial Narrow"/>
          <w:b/>
          <w:bCs/>
          <w:sz w:val="28"/>
          <w:szCs w:val="28"/>
          <w:lang w:val="lv-LV"/>
        </w:rPr>
        <w:t>Kā aizpildīt finansēšanas plānu</w:t>
      </w:r>
    </w:p>
    <w:p w:rsidR="002F180B" w:rsidRPr="009C7FEA" w:rsidRDefault="002F180B">
      <w:pPr>
        <w:rPr>
          <w:rFonts w:ascii="Arial Narrow" w:hAnsi="Arial Narrow"/>
          <w:lang w:val="lv-LV"/>
        </w:rPr>
      </w:pPr>
    </w:p>
    <w:p w:rsidR="002F180B" w:rsidRPr="009C7FEA" w:rsidRDefault="002F180B">
      <w:pPr>
        <w:rPr>
          <w:rFonts w:ascii="Arial Narrow" w:hAnsi="Arial Narrow"/>
          <w:lang w:val="lv-LV"/>
        </w:rPr>
      </w:pPr>
    </w:p>
    <w:p w:rsidR="002F180B" w:rsidRPr="009C7FEA" w:rsidRDefault="002F180B">
      <w:pPr>
        <w:spacing w:after="120"/>
        <w:rPr>
          <w:rFonts w:ascii="Arial Narrow" w:hAnsi="Arial Narrow"/>
          <w:lang w:val="lv-LV"/>
        </w:rPr>
      </w:pPr>
      <w:r>
        <w:rPr>
          <w:rFonts w:ascii="Arial Narrow" w:hAnsi="Arial Narrow"/>
          <w:lang w:val="lv-LV"/>
        </w:rPr>
        <w:t>Veidlapas</w:t>
      </w:r>
      <w:r w:rsidRPr="009C7FEA">
        <w:rPr>
          <w:rFonts w:ascii="Arial Narrow" w:hAnsi="Arial Narrow"/>
          <w:lang w:val="lv-LV"/>
        </w:rPr>
        <w:t xml:space="preserve"> augšdaļā ierakstiet:</w:t>
      </w:r>
    </w:p>
    <w:p w:rsidR="002F180B" w:rsidRPr="009C7FEA" w:rsidRDefault="002F180B">
      <w:pPr>
        <w:numPr>
          <w:ilvl w:val="0"/>
          <w:numId w:val="1"/>
        </w:numPr>
        <w:spacing w:after="120"/>
        <w:ind w:left="714" w:hanging="357"/>
        <w:rPr>
          <w:rFonts w:ascii="Arial Narrow" w:hAnsi="Arial Narrow"/>
          <w:lang w:val="lv-LV"/>
        </w:rPr>
      </w:pPr>
      <w:r w:rsidRPr="009C7FEA">
        <w:rPr>
          <w:rFonts w:ascii="Arial Narrow" w:hAnsi="Arial Narrow"/>
          <w:lang w:val="lv-LV"/>
        </w:rPr>
        <w:t>finansēšanas plāna sastādīšanas datumu;</w:t>
      </w:r>
    </w:p>
    <w:p w:rsidR="002F180B" w:rsidRPr="009C7FEA" w:rsidRDefault="002F180B">
      <w:pPr>
        <w:numPr>
          <w:ilvl w:val="0"/>
          <w:numId w:val="1"/>
        </w:numPr>
        <w:spacing w:after="120"/>
        <w:ind w:left="714" w:hanging="357"/>
        <w:rPr>
          <w:rFonts w:ascii="Arial Narrow" w:hAnsi="Arial Narrow"/>
          <w:lang w:val="lv-LV"/>
        </w:rPr>
      </w:pPr>
      <w:r w:rsidRPr="009C7FEA">
        <w:rPr>
          <w:rFonts w:ascii="Arial Narrow" w:hAnsi="Arial Narrow"/>
          <w:lang w:val="lv-LV"/>
        </w:rPr>
        <w:t xml:space="preserve">filmas veidu: pilnmetrāžas vai īsmetrāžas </w:t>
      </w:r>
      <w:proofErr w:type="spellStart"/>
      <w:r w:rsidRPr="009C7FEA">
        <w:rPr>
          <w:rFonts w:ascii="Arial Narrow" w:hAnsi="Arial Narrow"/>
          <w:lang w:val="lv-LV"/>
        </w:rPr>
        <w:t>spēlfilma</w:t>
      </w:r>
      <w:proofErr w:type="spellEnd"/>
      <w:r w:rsidRPr="009C7FEA">
        <w:rPr>
          <w:rFonts w:ascii="Arial Narrow" w:hAnsi="Arial Narrow"/>
          <w:lang w:val="lv-LV"/>
        </w:rPr>
        <w:t>, dokumentālā vai animācijas filma;</w:t>
      </w:r>
    </w:p>
    <w:p w:rsidR="002F180B" w:rsidRPr="009C7FEA" w:rsidRDefault="002F180B">
      <w:pPr>
        <w:numPr>
          <w:ilvl w:val="0"/>
          <w:numId w:val="1"/>
        </w:numPr>
        <w:spacing w:after="120"/>
        <w:ind w:left="714" w:hanging="357"/>
        <w:rPr>
          <w:rFonts w:ascii="Arial Narrow" w:hAnsi="Arial Narrow"/>
          <w:lang w:val="lv-LV"/>
        </w:rPr>
      </w:pPr>
      <w:r w:rsidRPr="009C7FEA">
        <w:rPr>
          <w:rFonts w:ascii="Arial Narrow" w:hAnsi="Arial Narrow"/>
          <w:lang w:val="lv-LV"/>
        </w:rPr>
        <w:t>filmas darba nosaukumu;</w:t>
      </w:r>
    </w:p>
    <w:p w:rsidR="002F180B" w:rsidRPr="009C7FEA" w:rsidRDefault="002F180B">
      <w:pPr>
        <w:numPr>
          <w:ilvl w:val="0"/>
          <w:numId w:val="1"/>
        </w:numPr>
        <w:spacing w:after="120"/>
        <w:ind w:left="714" w:hanging="357"/>
        <w:rPr>
          <w:rFonts w:ascii="Arial Narrow" w:hAnsi="Arial Narrow"/>
          <w:lang w:val="lv-LV"/>
        </w:rPr>
      </w:pPr>
      <w:r w:rsidRPr="009C7FEA">
        <w:rPr>
          <w:rFonts w:ascii="Arial Narrow" w:hAnsi="Arial Narrow"/>
          <w:lang w:val="lv-LV"/>
        </w:rPr>
        <w:t>producējošās studijas nosaukumu;</w:t>
      </w:r>
    </w:p>
    <w:p w:rsidR="002F180B" w:rsidRPr="009C7FEA" w:rsidRDefault="002F180B">
      <w:pPr>
        <w:numPr>
          <w:ilvl w:val="0"/>
          <w:numId w:val="1"/>
        </w:numPr>
        <w:spacing w:after="120"/>
        <w:ind w:left="714" w:hanging="357"/>
        <w:rPr>
          <w:rFonts w:ascii="Arial Narrow" w:hAnsi="Arial Narrow"/>
          <w:lang w:val="lv-LV"/>
        </w:rPr>
      </w:pPr>
      <w:r w:rsidRPr="009C7FEA">
        <w:rPr>
          <w:rFonts w:ascii="Arial Narrow" w:hAnsi="Arial Narrow"/>
          <w:lang w:val="lv-LV"/>
        </w:rPr>
        <w:t>filmas</w:t>
      </w:r>
      <w:r w:rsidR="000D3643">
        <w:rPr>
          <w:rFonts w:ascii="Arial Narrow" w:hAnsi="Arial Narrow"/>
          <w:lang w:val="lv-LV"/>
        </w:rPr>
        <w:t xml:space="preserve"> kopējās tāmes summu EUR</w:t>
      </w:r>
      <w:r w:rsidRPr="009C7FEA">
        <w:rPr>
          <w:rFonts w:ascii="Arial Narrow" w:hAnsi="Arial Narrow"/>
          <w:lang w:val="lv-LV"/>
        </w:rPr>
        <w:t>.</w:t>
      </w:r>
    </w:p>
    <w:p w:rsidR="002F180B" w:rsidRPr="009C7FEA" w:rsidRDefault="002F180B">
      <w:pPr>
        <w:spacing w:after="60"/>
        <w:rPr>
          <w:rFonts w:ascii="Arial Narrow" w:hAnsi="Arial Narrow"/>
          <w:lang w:val="lv-LV"/>
        </w:rPr>
      </w:pPr>
      <w:r>
        <w:rPr>
          <w:rFonts w:ascii="Arial Narrow" w:hAnsi="Arial Narrow"/>
          <w:lang w:val="lv-LV"/>
        </w:rPr>
        <w:t>Aizpildiet veidlapas</w:t>
      </w:r>
      <w:r w:rsidRPr="009C7FEA">
        <w:rPr>
          <w:rFonts w:ascii="Arial Narrow" w:hAnsi="Arial Narrow"/>
          <w:lang w:val="lv-LV"/>
        </w:rPr>
        <w:t xml:space="preserve"> tabulu, sagrupējot finansēšanas avotus atbilstoši sadaļu virsrakstiem: starptautiskie fondi, nacionālie, </w:t>
      </w:r>
      <w:proofErr w:type="spellStart"/>
      <w:r w:rsidRPr="009C7FEA">
        <w:rPr>
          <w:rFonts w:ascii="Arial Narrow" w:hAnsi="Arial Narrow"/>
          <w:lang w:val="lv-LV"/>
        </w:rPr>
        <w:t>utt</w:t>
      </w:r>
      <w:proofErr w:type="spellEnd"/>
      <w:r w:rsidRPr="009C7FEA">
        <w:rPr>
          <w:rFonts w:ascii="Arial Narrow" w:hAnsi="Arial Narrow"/>
          <w:lang w:val="lv-LV"/>
        </w:rPr>
        <w:t xml:space="preserve">. </w:t>
      </w:r>
    </w:p>
    <w:p w:rsidR="002F180B" w:rsidRPr="009C7FEA" w:rsidRDefault="002F180B">
      <w:pPr>
        <w:spacing w:after="120"/>
        <w:rPr>
          <w:rFonts w:ascii="Arial Narrow" w:hAnsi="Arial Narrow"/>
          <w:lang w:val="lv-LV"/>
        </w:rPr>
      </w:pPr>
      <w:r w:rsidRPr="009C7FEA">
        <w:rPr>
          <w:rFonts w:ascii="Arial Narrow" w:hAnsi="Arial Narrow"/>
          <w:lang w:val="lv-LV"/>
        </w:rPr>
        <w:t>Citu valstu nacionālo vai privāto finansējumu ierakstiet sadaļās “Televīzijas”, “Izplatītāji”, “</w:t>
      </w:r>
      <w:proofErr w:type="spellStart"/>
      <w:r w:rsidRPr="009C7FEA">
        <w:rPr>
          <w:rFonts w:ascii="Arial Narrow" w:hAnsi="Arial Narrow"/>
          <w:lang w:val="lv-LV"/>
        </w:rPr>
        <w:t>Kopproducenti</w:t>
      </w:r>
      <w:proofErr w:type="spellEnd"/>
      <w:r w:rsidRPr="009C7FEA">
        <w:rPr>
          <w:rFonts w:ascii="Arial Narrow" w:hAnsi="Arial Narrow"/>
          <w:lang w:val="lv-LV"/>
        </w:rPr>
        <w:t>” vai “Citi avoti”.</w:t>
      </w:r>
    </w:p>
    <w:p w:rsidR="002F180B" w:rsidRPr="009C7FEA" w:rsidRDefault="002F180B">
      <w:pPr>
        <w:numPr>
          <w:ilvl w:val="0"/>
          <w:numId w:val="2"/>
        </w:numPr>
        <w:spacing w:after="240"/>
        <w:ind w:left="714" w:hanging="357"/>
        <w:rPr>
          <w:rFonts w:ascii="Arial Narrow" w:hAnsi="Arial Narrow"/>
          <w:lang w:val="lv-LV"/>
        </w:rPr>
      </w:pPr>
      <w:r w:rsidRPr="009C7FEA">
        <w:rPr>
          <w:rFonts w:ascii="Arial Narrow" w:hAnsi="Arial Narrow"/>
          <w:lang w:val="lv-LV"/>
        </w:rPr>
        <w:t xml:space="preserve">Ailē “Finansējuma avots” ierakstiet finansētāja nosaukumu. Ja no viena finansētāja atbalsts ir piešķirts vai paredzēts to saņemt vairākās daļās, katru piešķīrumu ierakstiet atsevišķā rindā, </w:t>
      </w:r>
      <w:proofErr w:type="spellStart"/>
      <w:r w:rsidRPr="009C7FEA">
        <w:rPr>
          <w:rFonts w:ascii="Arial Narrow" w:hAnsi="Arial Narrow"/>
          <w:lang w:val="lv-LV"/>
        </w:rPr>
        <w:t>piem</w:t>
      </w:r>
      <w:proofErr w:type="spellEnd"/>
      <w:r w:rsidRPr="009C7FEA">
        <w:rPr>
          <w:rFonts w:ascii="Arial Narrow" w:hAnsi="Arial Narrow"/>
          <w:lang w:val="lv-LV"/>
        </w:rPr>
        <w:t>.:</w:t>
      </w:r>
    </w:p>
    <w:tbl>
      <w:tblPr>
        <w:tblW w:w="91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38"/>
        <w:gridCol w:w="912"/>
        <w:gridCol w:w="912"/>
        <w:gridCol w:w="3078"/>
        <w:gridCol w:w="798"/>
        <w:gridCol w:w="912"/>
        <w:gridCol w:w="969"/>
        <w:gridCol w:w="798"/>
      </w:tblGrid>
      <w:tr w:rsidR="002F180B" w:rsidRPr="00214C2C">
        <w:trPr>
          <w:cantSplit/>
        </w:trPr>
        <w:tc>
          <w:tcPr>
            <w:tcW w:w="738" w:type="dxa"/>
            <w:tcBorders>
              <w:top w:val="single" w:sz="6" w:space="0" w:color="auto"/>
            </w:tcBorders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</w:tcBorders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</w:tcBorders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3078" w:type="dxa"/>
            <w:tcBorders>
              <w:top w:val="single" w:sz="6" w:space="0" w:color="auto"/>
            </w:tcBorders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</w:tcBorders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</w:tcBorders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</w:tr>
      <w:tr w:rsidR="002F180B" w:rsidRPr="00214C2C">
        <w:trPr>
          <w:cantSplit/>
        </w:trPr>
        <w:tc>
          <w:tcPr>
            <w:tcW w:w="5640" w:type="dxa"/>
            <w:gridSpan w:val="4"/>
            <w:shd w:val="clear" w:color="auto" w:fill="CCCCCC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proofErr w:type="spellStart"/>
            <w:r w:rsidRPr="00214C2C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Nacionālais</w:t>
            </w:r>
            <w:proofErr w:type="spellEnd"/>
            <w:r w:rsidRPr="00214C2C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14C2C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atbalsts</w:t>
            </w:r>
            <w:proofErr w:type="spellEnd"/>
            <w:r w:rsidRPr="00214C2C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214C2C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valsts</w:t>
            </w:r>
            <w:proofErr w:type="spellEnd"/>
            <w:r w:rsidRPr="00214C2C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14C2C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budžets</w:t>
            </w:r>
            <w:proofErr w:type="spellEnd"/>
            <w:r w:rsidRPr="00214C2C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798" w:type="dxa"/>
            <w:shd w:val="clear" w:color="auto" w:fill="CCCCCC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912" w:type="dxa"/>
            <w:shd w:val="clear" w:color="auto" w:fill="CCCCCC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969" w:type="dxa"/>
            <w:shd w:val="clear" w:color="auto" w:fill="CCCCCC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798" w:type="dxa"/>
            <w:shd w:val="clear" w:color="auto" w:fill="CCCCCC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bCs/>
              </w:rPr>
            </w:pPr>
            <w:r w:rsidRPr="00214C2C">
              <w:rPr>
                <w:rFonts w:ascii="Arial Narrow" w:hAnsi="Arial Narrow" w:cs="Arial"/>
                <w:b/>
                <w:bCs/>
                <w:sz w:val="22"/>
                <w:szCs w:val="22"/>
              </w:rPr>
              <w:t>61,5%</w:t>
            </w:r>
          </w:p>
        </w:tc>
      </w:tr>
      <w:tr w:rsidR="002F180B" w:rsidRPr="00214C2C">
        <w:tc>
          <w:tcPr>
            <w:tcW w:w="738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NKC</w:t>
            </w:r>
          </w:p>
        </w:tc>
        <w:tc>
          <w:tcPr>
            <w:tcW w:w="912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proofErr w:type="spellStart"/>
            <w:r w:rsidRPr="00214C2C">
              <w:rPr>
                <w:rFonts w:ascii="Arial Narrow" w:hAnsi="Arial Narrow" w:cs="Arial"/>
                <w:sz w:val="22"/>
                <w:szCs w:val="22"/>
              </w:rPr>
              <w:t>līgums</w:t>
            </w:r>
            <w:proofErr w:type="spellEnd"/>
          </w:p>
        </w:tc>
        <w:tc>
          <w:tcPr>
            <w:tcW w:w="912" w:type="dxa"/>
          </w:tcPr>
          <w:p w:rsidR="002F180B" w:rsidRPr="00214C2C" w:rsidRDefault="000D364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03.10</w:t>
            </w:r>
            <w:r w:rsidR="002F180B">
              <w:rPr>
                <w:rFonts w:ascii="Arial Narrow" w:hAnsi="Arial Narrow" w:cs="Arial"/>
                <w:sz w:val="22"/>
                <w:szCs w:val="22"/>
              </w:rPr>
              <w:t>.1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3078" w:type="dxa"/>
          </w:tcPr>
          <w:p w:rsidR="002F180B" w:rsidRPr="00214C2C" w:rsidRDefault="002F180B" w:rsidP="000D3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proofErr w:type="spellStart"/>
            <w:r w:rsidRPr="00214C2C">
              <w:rPr>
                <w:rFonts w:ascii="Arial Narrow" w:hAnsi="Arial Narrow" w:cs="Arial"/>
                <w:sz w:val="22"/>
                <w:szCs w:val="22"/>
              </w:rPr>
              <w:t>līdzfinansējums</w:t>
            </w:r>
            <w:proofErr w:type="spellEnd"/>
            <w:r w:rsidRPr="00214C2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Media</w:t>
            </w:r>
            <w:r w:rsidRPr="00214C2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214C2C">
              <w:rPr>
                <w:rFonts w:ascii="Arial Narrow" w:hAnsi="Arial Narrow" w:cs="Arial"/>
                <w:sz w:val="22"/>
                <w:szCs w:val="22"/>
              </w:rPr>
              <w:t>piešķīrumam</w:t>
            </w:r>
            <w:proofErr w:type="spellEnd"/>
            <w:r w:rsidRPr="00214C2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798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912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4 200</w:t>
            </w:r>
          </w:p>
        </w:tc>
        <w:tc>
          <w:tcPr>
            <w:tcW w:w="969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4 200</w:t>
            </w:r>
          </w:p>
        </w:tc>
        <w:tc>
          <w:tcPr>
            <w:tcW w:w="798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10,5%</w:t>
            </w:r>
          </w:p>
        </w:tc>
      </w:tr>
      <w:tr w:rsidR="002F180B" w:rsidRPr="00214C2C">
        <w:tc>
          <w:tcPr>
            <w:tcW w:w="738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NKC</w:t>
            </w:r>
          </w:p>
        </w:tc>
        <w:tc>
          <w:tcPr>
            <w:tcW w:w="912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proofErr w:type="spellStart"/>
            <w:r w:rsidRPr="00214C2C">
              <w:rPr>
                <w:rFonts w:ascii="Arial Narrow" w:hAnsi="Arial Narrow" w:cs="Arial"/>
                <w:sz w:val="22"/>
                <w:szCs w:val="22"/>
              </w:rPr>
              <w:t>iesniegts</w:t>
            </w:r>
            <w:proofErr w:type="spellEnd"/>
          </w:p>
        </w:tc>
        <w:tc>
          <w:tcPr>
            <w:tcW w:w="912" w:type="dxa"/>
          </w:tcPr>
          <w:p w:rsidR="002F180B" w:rsidRPr="00214C2C" w:rsidRDefault="000D364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04.03</w:t>
            </w:r>
            <w:r w:rsidR="002F180B">
              <w:rPr>
                <w:rFonts w:ascii="Arial Narrow" w:hAnsi="Arial Narrow" w:cs="Arial"/>
                <w:sz w:val="22"/>
                <w:szCs w:val="22"/>
              </w:rPr>
              <w:t>.1</w:t>
            </w: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3078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bookmarkStart w:id="0" w:name="_GoBack"/>
            <w:bookmarkEnd w:id="0"/>
            <w:proofErr w:type="spellStart"/>
            <w:r w:rsidRPr="00214C2C">
              <w:rPr>
                <w:rFonts w:ascii="Arial Narrow" w:hAnsi="Arial Narrow" w:cs="Arial"/>
                <w:sz w:val="22"/>
                <w:szCs w:val="22"/>
              </w:rPr>
              <w:t>filmēšanas</w:t>
            </w:r>
            <w:proofErr w:type="spellEnd"/>
            <w:r w:rsidRPr="00214C2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214C2C">
              <w:rPr>
                <w:rFonts w:ascii="Arial Narrow" w:hAnsi="Arial Narrow" w:cs="Arial"/>
                <w:sz w:val="22"/>
                <w:szCs w:val="22"/>
              </w:rPr>
              <w:t>posmam</w:t>
            </w:r>
            <w:proofErr w:type="spellEnd"/>
          </w:p>
        </w:tc>
        <w:tc>
          <w:tcPr>
            <w:tcW w:w="798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10 000</w:t>
            </w:r>
          </w:p>
        </w:tc>
        <w:tc>
          <w:tcPr>
            <w:tcW w:w="912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969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10 000</w:t>
            </w:r>
          </w:p>
        </w:tc>
        <w:tc>
          <w:tcPr>
            <w:tcW w:w="798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25,0%</w:t>
            </w:r>
          </w:p>
        </w:tc>
      </w:tr>
      <w:tr w:rsidR="002F180B" w:rsidRPr="00214C2C">
        <w:tc>
          <w:tcPr>
            <w:tcW w:w="738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NKC</w:t>
            </w:r>
          </w:p>
        </w:tc>
        <w:tc>
          <w:tcPr>
            <w:tcW w:w="912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proofErr w:type="spellStart"/>
            <w:r w:rsidRPr="00214C2C">
              <w:rPr>
                <w:rFonts w:ascii="Arial Narrow" w:hAnsi="Arial Narrow" w:cs="Arial"/>
                <w:sz w:val="22"/>
                <w:szCs w:val="22"/>
              </w:rPr>
              <w:t>plānots</w:t>
            </w:r>
            <w:proofErr w:type="spellEnd"/>
          </w:p>
        </w:tc>
        <w:tc>
          <w:tcPr>
            <w:tcW w:w="912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201</w:t>
            </w:r>
            <w:r w:rsidR="000D3643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3078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proofErr w:type="spellStart"/>
            <w:r w:rsidRPr="00214C2C">
              <w:rPr>
                <w:rFonts w:ascii="Arial Narrow" w:hAnsi="Arial Narrow" w:cs="Arial"/>
                <w:sz w:val="22"/>
                <w:szCs w:val="22"/>
              </w:rPr>
              <w:t>pabeigšanai</w:t>
            </w:r>
            <w:proofErr w:type="spellEnd"/>
          </w:p>
        </w:tc>
        <w:tc>
          <w:tcPr>
            <w:tcW w:w="798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8 000</w:t>
            </w:r>
          </w:p>
        </w:tc>
        <w:tc>
          <w:tcPr>
            <w:tcW w:w="912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969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8 000</w:t>
            </w:r>
          </w:p>
        </w:tc>
        <w:tc>
          <w:tcPr>
            <w:tcW w:w="798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20,0%</w:t>
            </w:r>
          </w:p>
        </w:tc>
      </w:tr>
      <w:tr w:rsidR="002F180B" w:rsidRPr="00214C2C">
        <w:tc>
          <w:tcPr>
            <w:tcW w:w="738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VKKF</w:t>
            </w:r>
          </w:p>
        </w:tc>
        <w:tc>
          <w:tcPr>
            <w:tcW w:w="912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proofErr w:type="spellStart"/>
            <w:r w:rsidRPr="00214C2C">
              <w:rPr>
                <w:rFonts w:ascii="Arial Narrow" w:hAnsi="Arial Narrow" w:cs="Arial"/>
                <w:sz w:val="22"/>
                <w:szCs w:val="22"/>
              </w:rPr>
              <w:t>līgums</w:t>
            </w:r>
            <w:proofErr w:type="spellEnd"/>
          </w:p>
        </w:tc>
        <w:tc>
          <w:tcPr>
            <w:tcW w:w="912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31.01.1</w:t>
            </w:r>
            <w:r w:rsidR="000D3643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3078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proofErr w:type="spellStart"/>
            <w:r w:rsidRPr="00214C2C">
              <w:rPr>
                <w:rFonts w:ascii="Arial Narrow" w:hAnsi="Arial Narrow" w:cs="Arial"/>
                <w:sz w:val="22"/>
                <w:szCs w:val="22"/>
              </w:rPr>
              <w:t>izpētes</w:t>
            </w:r>
            <w:proofErr w:type="spellEnd"/>
            <w:r w:rsidRPr="00214C2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214C2C">
              <w:rPr>
                <w:rFonts w:ascii="Arial Narrow" w:hAnsi="Arial Narrow" w:cs="Arial"/>
                <w:sz w:val="22"/>
                <w:szCs w:val="22"/>
              </w:rPr>
              <w:t>brauciena</w:t>
            </w:r>
            <w:proofErr w:type="spellEnd"/>
            <w:r w:rsidRPr="00214C2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214C2C">
              <w:rPr>
                <w:rFonts w:ascii="Arial Narrow" w:hAnsi="Arial Narrow" w:cs="Arial"/>
                <w:sz w:val="22"/>
                <w:szCs w:val="22"/>
              </w:rPr>
              <w:t>ceļa</w:t>
            </w:r>
            <w:proofErr w:type="spellEnd"/>
            <w:r w:rsidRPr="00214C2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214C2C">
              <w:rPr>
                <w:rFonts w:ascii="Arial Narrow" w:hAnsi="Arial Narrow" w:cs="Arial"/>
                <w:sz w:val="22"/>
                <w:szCs w:val="22"/>
              </w:rPr>
              <w:t>izdevumi</w:t>
            </w:r>
            <w:proofErr w:type="spellEnd"/>
            <w:r w:rsidRPr="00214C2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798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912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2 400</w:t>
            </w:r>
          </w:p>
        </w:tc>
        <w:tc>
          <w:tcPr>
            <w:tcW w:w="969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2 400</w:t>
            </w:r>
          </w:p>
        </w:tc>
        <w:tc>
          <w:tcPr>
            <w:tcW w:w="798" w:type="dxa"/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214C2C">
              <w:rPr>
                <w:rFonts w:ascii="Arial Narrow" w:hAnsi="Arial Narrow" w:cs="Arial"/>
                <w:sz w:val="22"/>
                <w:szCs w:val="22"/>
              </w:rPr>
              <w:t>6,0%</w:t>
            </w:r>
          </w:p>
        </w:tc>
      </w:tr>
      <w:tr w:rsidR="002F180B" w:rsidRPr="00214C2C">
        <w:tc>
          <w:tcPr>
            <w:tcW w:w="738" w:type="dxa"/>
            <w:tcBorders>
              <w:bottom w:val="single" w:sz="6" w:space="0" w:color="auto"/>
            </w:tcBorders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912" w:type="dxa"/>
            <w:tcBorders>
              <w:bottom w:val="single" w:sz="6" w:space="0" w:color="auto"/>
            </w:tcBorders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912" w:type="dxa"/>
            <w:tcBorders>
              <w:bottom w:val="single" w:sz="6" w:space="0" w:color="auto"/>
            </w:tcBorders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3078" w:type="dxa"/>
            <w:tcBorders>
              <w:bottom w:val="single" w:sz="6" w:space="0" w:color="auto"/>
            </w:tcBorders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798" w:type="dxa"/>
            <w:tcBorders>
              <w:bottom w:val="single" w:sz="6" w:space="0" w:color="auto"/>
            </w:tcBorders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912" w:type="dxa"/>
            <w:tcBorders>
              <w:bottom w:val="single" w:sz="6" w:space="0" w:color="auto"/>
            </w:tcBorders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969" w:type="dxa"/>
            <w:tcBorders>
              <w:bottom w:val="single" w:sz="6" w:space="0" w:color="auto"/>
            </w:tcBorders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98" w:type="dxa"/>
            <w:tcBorders>
              <w:bottom w:val="single" w:sz="6" w:space="0" w:color="auto"/>
            </w:tcBorders>
          </w:tcPr>
          <w:p w:rsidR="002F180B" w:rsidRPr="00214C2C" w:rsidRDefault="002F1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</w:p>
        </w:tc>
      </w:tr>
    </w:tbl>
    <w:p w:rsidR="002F180B" w:rsidRPr="009C7FEA" w:rsidRDefault="002F180B">
      <w:pPr>
        <w:numPr>
          <w:ilvl w:val="0"/>
          <w:numId w:val="2"/>
        </w:numPr>
        <w:spacing w:before="240" w:after="120"/>
        <w:ind w:left="714" w:hanging="357"/>
        <w:rPr>
          <w:rFonts w:ascii="Arial Narrow" w:hAnsi="Arial Narrow"/>
          <w:lang w:val="lv-LV"/>
        </w:rPr>
      </w:pPr>
      <w:r w:rsidRPr="009C7FEA">
        <w:rPr>
          <w:rFonts w:ascii="Arial Narrow" w:hAnsi="Arial Narrow"/>
          <w:lang w:val="lv-LV"/>
        </w:rPr>
        <w:t xml:space="preserve">Ailē “statuss” ierakstiet finansējumu apstiprinošu dokumentu: “līgums”, “nodomu vēstule” vai, plānotājam finansējumam, “iesniegts”, “notiek sarunas” </w:t>
      </w:r>
      <w:proofErr w:type="spellStart"/>
      <w:r w:rsidRPr="009C7FEA">
        <w:rPr>
          <w:rFonts w:ascii="Arial Narrow" w:hAnsi="Arial Narrow"/>
          <w:lang w:val="lv-LV"/>
        </w:rPr>
        <w:t>u.tml</w:t>
      </w:r>
      <w:proofErr w:type="spellEnd"/>
      <w:r w:rsidRPr="009C7FEA">
        <w:rPr>
          <w:rFonts w:ascii="Arial Narrow" w:hAnsi="Arial Narrow"/>
          <w:lang w:val="lv-LV"/>
        </w:rPr>
        <w:t>.</w:t>
      </w:r>
    </w:p>
    <w:p w:rsidR="002F180B" w:rsidRPr="009C7FEA" w:rsidRDefault="002F180B">
      <w:pPr>
        <w:numPr>
          <w:ilvl w:val="0"/>
          <w:numId w:val="2"/>
        </w:numPr>
        <w:spacing w:after="120"/>
        <w:rPr>
          <w:rFonts w:ascii="Arial Narrow" w:hAnsi="Arial Narrow"/>
          <w:lang w:val="lv-LV"/>
        </w:rPr>
      </w:pPr>
      <w:r w:rsidRPr="009C7FEA">
        <w:rPr>
          <w:rFonts w:ascii="Arial Narrow" w:hAnsi="Arial Narrow"/>
          <w:lang w:val="lv-LV"/>
        </w:rPr>
        <w:t>Ailē “datums” ierakstiet dokumenta datumu vai kad ir iesniegts pieteikums.</w:t>
      </w:r>
    </w:p>
    <w:p w:rsidR="002F180B" w:rsidRPr="009C7FEA" w:rsidRDefault="002F180B">
      <w:pPr>
        <w:numPr>
          <w:ilvl w:val="0"/>
          <w:numId w:val="2"/>
        </w:numPr>
        <w:spacing w:after="120"/>
        <w:rPr>
          <w:rFonts w:ascii="Arial Narrow" w:hAnsi="Arial Narrow"/>
          <w:lang w:val="lv-LV"/>
        </w:rPr>
      </w:pPr>
      <w:r w:rsidRPr="009C7FEA">
        <w:rPr>
          <w:rFonts w:ascii="Arial Narrow" w:hAnsi="Arial Narrow"/>
          <w:lang w:val="lv-LV"/>
        </w:rPr>
        <w:t>Ailē “finansējuma mērķis” norādiet, kādam mērķim finansējums ir saņemts vai paredzēts to saņemt. Ja atbalsts tiek sniegts pakalpojumu veidā, norādiet arī to (</w:t>
      </w:r>
      <w:proofErr w:type="spellStart"/>
      <w:r w:rsidRPr="009C7FEA">
        <w:rPr>
          <w:rFonts w:ascii="Arial Narrow" w:hAnsi="Arial Narrow"/>
          <w:lang w:val="lv-LV"/>
        </w:rPr>
        <w:t>piem</w:t>
      </w:r>
      <w:proofErr w:type="spellEnd"/>
      <w:r w:rsidRPr="009C7FEA">
        <w:rPr>
          <w:rFonts w:ascii="Arial Narrow" w:hAnsi="Arial Narrow"/>
          <w:lang w:val="lv-LV"/>
        </w:rPr>
        <w:t xml:space="preserve">. “montāžas tehnika” </w:t>
      </w:r>
      <w:proofErr w:type="spellStart"/>
      <w:r w:rsidRPr="009C7FEA">
        <w:rPr>
          <w:rFonts w:ascii="Arial Narrow" w:hAnsi="Arial Narrow"/>
          <w:lang w:val="lv-LV"/>
        </w:rPr>
        <w:t>u.tml</w:t>
      </w:r>
      <w:proofErr w:type="spellEnd"/>
      <w:r w:rsidRPr="009C7FEA">
        <w:rPr>
          <w:rFonts w:ascii="Arial Narrow" w:hAnsi="Arial Narrow"/>
          <w:lang w:val="lv-LV"/>
        </w:rPr>
        <w:t>.). Ja atbalsts tiek sniegts pret izplatīšanas tiesībām, norādiet tiesības (</w:t>
      </w:r>
      <w:proofErr w:type="spellStart"/>
      <w:r w:rsidRPr="009C7FEA">
        <w:rPr>
          <w:rFonts w:ascii="Arial Narrow" w:hAnsi="Arial Narrow"/>
          <w:lang w:val="lv-LV"/>
        </w:rPr>
        <w:t>piem</w:t>
      </w:r>
      <w:proofErr w:type="spellEnd"/>
      <w:r w:rsidRPr="009C7FEA">
        <w:rPr>
          <w:rFonts w:ascii="Arial Narrow" w:hAnsi="Arial Narrow"/>
          <w:lang w:val="lv-LV"/>
        </w:rPr>
        <w:t xml:space="preserve">. TV, video, kinoteātri </w:t>
      </w:r>
      <w:proofErr w:type="spellStart"/>
      <w:r w:rsidRPr="009C7FEA">
        <w:rPr>
          <w:rFonts w:ascii="Arial Narrow" w:hAnsi="Arial Narrow"/>
          <w:lang w:val="lv-LV"/>
        </w:rPr>
        <w:t>u.tml</w:t>
      </w:r>
      <w:proofErr w:type="spellEnd"/>
      <w:r w:rsidRPr="009C7FEA">
        <w:rPr>
          <w:rFonts w:ascii="Arial Narrow" w:hAnsi="Arial Narrow"/>
          <w:lang w:val="lv-LV"/>
        </w:rPr>
        <w:t xml:space="preserve">.) un teritoriju. Te var arī ierakstīt citas būtiskas piezīmes, </w:t>
      </w:r>
      <w:proofErr w:type="spellStart"/>
      <w:r w:rsidRPr="009C7FEA">
        <w:rPr>
          <w:rFonts w:ascii="Arial Narrow" w:hAnsi="Arial Narrow"/>
          <w:lang w:val="lv-LV"/>
        </w:rPr>
        <w:t>piem</w:t>
      </w:r>
      <w:proofErr w:type="spellEnd"/>
      <w:r w:rsidRPr="009C7FEA">
        <w:rPr>
          <w:rFonts w:ascii="Arial Narrow" w:hAnsi="Arial Narrow"/>
          <w:lang w:val="lv-LV"/>
        </w:rPr>
        <w:t xml:space="preserve">. “lēmums tiks paziņots </w:t>
      </w:r>
      <w:proofErr w:type="spellStart"/>
      <w:r w:rsidRPr="009C7FEA">
        <w:rPr>
          <w:rFonts w:ascii="Arial Narrow" w:hAnsi="Arial Narrow"/>
          <w:lang w:val="lv-LV"/>
        </w:rPr>
        <w:t>š.g</w:t>
      </w:r>
      <w:proofErr w:type="spellEnd"/>
      <w:r w:rsidRPr="009C7FEA">
        <w:rPr>
          <w:rFonts w:ascii="Arial Narrow" w:hAnsi="Arial Narrow"/>
          <w:lang w:val="lv-LV"/>
        </w:rPr>
        <w:t xml:space="preserve">. jūlijā” </w:t>
      </w:r>
      <w:proofErr w:type="spellStart"/>
      <w:r w:rsidRPr="009C7FEA">
        <w:rPr>
          <w:rFonts w:ascii="Arial Narrow" w:hAnsi="Arial Narrow"/>
          <w:lang w:val="lv-LV"/>
        </w:rPr>
        <w:t>u.tml</w:t>
      </w:r>
      <w:proofErr w:type="spellEnd"/>
      <w:r w:rsidRPr="009C7FEA">
        <w:rPr>
          <w:rFonts w:ascii="Arial Narrow" w:hAnsi="Arial Narrow"/>
          <w:lang w:val="lv-LV"/>
        </w:rPr>
        <w:t>.</w:t>
      </w:r>
    </w:p>
    <w:p w:rsidR="002F180B" w:rsidRPr="009C7FEA" w:rsidRDefault="002F180B">
      <w:pPr>
        <w:numPr>
          <w:ilvl w:val="0"/>
          <w:numId w:val="2"/>
        </w:numPr>
        <w:spacing w:after="120"/>
        <w:rPr>
          <w:rFonts w:ascii="Arial Narrow" w:hAnsi="Arial Narrow"/>
          <w:lang w:val="lv-LV"/>
        </w:rPr>
      </w:pPr>
      <w:r w:rsidRPr="009C7FEA">
        <w:rPr>
          <w:rFonts w:ascii="Arial Narrow" w:hAnsi="Arial Narrow"/>
          <w:lang w:val="lv-LV"/>
        </w:rPr>
        <w:t>Ailēs “summa” ierakstiet saņemtās (piešķirtās) vai plānojamās summas attiecīgajā ailē.</w:t>
      </w:r>
    </w:p>
    <w:p w:rsidR="002F180B" w:rsidRPr="009C7FEA" w:rsidRDefault="002F180B">
      <w:pPr>
        <w:numPr>
          <w:ilvl w:val="0"/>
          <w:numId w:val="2"/>
        </w:numPr>
        <w:spacing w:after="120"/>
        <w:rPr>
          <w:rFonts w:ascii="Arial Narrow" w:hAnsi="Arial Narrow"/>
          <w:lang w:val="lv-LV"/>
        </w:rPr>
      </w:pPr>
      <w:r w:rsidRPr="009C7FEA">
        <w:rPr>
          <w:rFonts w:ascii="Arial Narrow" w:hAnsi="Arial Narrow"/>
          <w:lang w:val="lv-LV"/>
        </w:rPr>
        <w:t>Nākamajās ailēs ir formulas, kas saskaitīs summas un procentus. Ja jums vajag iespraust papildus rindu kādā no sadaļām, neaizmirstiet pārkopēt (pārvilkt) formulas no blakus esošās rindas.</w:t>
      </w:r>
    </w:p>
    <w:p w:rsidR="002F180B" w:rsidRPr="009C7FEA" w:rsidRDefault="002F180B">
      <w:pPr>
        <w:numPr>
          <w:ilvl w:val="0"/>
          <w:numId w:val="2"/>
        </w:numPr>
        <w:spacing w:after="120"/>
        <w:rPr>
          <w:rFonts w:ascii="Arial Narrow" w:hAnsi="Arial Narrow"/>
          <w:lang w:val="lv-LV"/>
        </w:rPr>
      </w:pPr>
      <w:r w:rsidRPr="009C7FEA">
        <w:rPr>
          <w:rFonts w:ascii="Arial Narrow" w:hAnsi="Arial Narrow"/>
          <w:lang w:val="lv-LV"/>
        </w:rPr>
        <w:t>Apakšējās rindās arī ir formulas, kas saskaitīs summas un procentus esošajam un plānotajam finansējumam atsevišķi un kopā. Pārliecinieties, vai esošā un plānotā finansējuma summa sakrīt ar filmas kopējās tāmes summu.</w:t>
      </w:r>
    </w:p>
    <w:sectPr w:rsidR="002F180B" w:rsidRPr="009C7FEA" w:rsidSect="001D2875">
      <w:pgSz w:w="11907" w:h="16840" w:code="9"/>
      <w:pgMar w:top="1440" w:right="1797" w:bottom="1797" w:left="179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4B0D"/>
    <w:multiLevelType w:val="hybridMultilevel"/>
    <w:tmpl w:val="0DF61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14F3A0E"/>
    <w:multiLevelType w:val="hybridMultilevel"/>
    <w:tmpl w:val="E94E05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EA"/>
    <w:rsid w:val="000D3643"/>
    <w:rsid w:val="00163451"/>
    <w:rsid w:val="00176054"/>
    <w:rsid w:val="00195FE9"/>
    <w:rsid w:val="001D2875"/>
    <w:rsid w:val="00214C2C"/>
    <w:rsid w:val="002F180B"/>
    <w:rsid w:val="00382BCF"/>
    <w:rsid w:val="008F1B8C"/>
    <w:rsid w:val="009C7FEA"/>
    <w:rsid w:val="00A13FCA"/>
    <w:rsid w:val="00A44319"/>
    <w:rsid w:val="00B524D2"/>
    <w:rsid w:val="00B6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63451"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1">
    <w:name w:val="Style1"/>
    <w:basedOn w:val="Parasts"/>
    <w:uiPriority w:val="99"/>
    <w:rsid w:val="00163451"/>
    <w:pPr>
      <w:ind w:left="1418" w:hanging="1418"/>
      <w:jc w:val="both"/>
    </w:pPr>
    <w:rPr>
      <w:rFonts w:ascii="Arial" w:hAnsi="Arial"/>
      <w:szCs w:val="20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63451"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1">
    <w:name w:val="Style1"/>
    <w:basedOn w:val="Parasts"/>
    <w:uiPriority w:val="99"/>
    <w:rsid w:val="00163451"/>
    <w:pPr>
      <w:ind w:left="1418" w:hanging="1418"/>
      <w:jc w:val="both"/>
    </w:pPr>
    <w:rPr>
      <w:rFonts w:ascii="Arial" w:hAnsi="Arial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Kā aizpildīt finansēšanas plānu</vt:lpstr>
    </vt:vector>
  </TitlesOfParts>
  <Company>LNKC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Kā aizpildīt finansēšanas plānu</dc:title>
  <dc:creator>Andrejs</dc:creator>
  <cp:lastModifiedBy>Uldis Dimiševskis</cp:lastModifiedBy>
  <cp:revision>2</cp:revision>
  <cp:lastPrinted>2006-06-09T11:03:00Z</cp:lastPrinted>
  <dcterms:created xsi:type="dcterms:W3CDTF">2014-02-04T09:05:00Z</dcterms:created>
  <dcterms:modified xsi:type="dcterms:W3CDTF">2014-02-04T09:05:00Z</dcterms:modified>
</cp:coreProperties>
</file>